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4BFF" w14:textId="1523AD9E" w:rsidR="00C83813" w:rsidRPr="00553C11" w:rsidRDefault="00C83813" w:rsidP="00C83813">
      <w:pPr>
        <w:spacing w:after="106"/>
        <w:ind w:left="0" w:right="-311"/>
        <w:rPr>
          <w:sz w:val="28"/>
          <w:szCs w:val="28"/>
        </w:rPr>
      </w:pPr>
      <w:r w:rsidRPr="00572E29">
        <w:rPr>
          <w:sz w:val="28"/>
          <w:szCs w:val="28"/>
        </w:rPr>
        <w:t xml:space="preserve">Załącznik  nr  </w:t>
      </w:r>
      <w:r>
        <w:rPr>
          <w:sz w:val="28"/>
          <w:szCs w:val="28"/>
        </w:rPr>
        <w:t>7</w:t>
      </w:r>
      <w:r w:rsidRPr="00572E29">
        <w:rPr>
          <w:sz w:val="28"/>
          <w:szCs w:val="28"/>
        </w:rPr>
        <w:t xml:space="preserve">  do  </w:t>
      </w:r>
      <w:r w:rsidR="004B5588">
        <w:rPr>
          <w:sz w:val="28"/>
          <w:szCs w:val="28"/>
        </w:rPr>
        <w:t>Instrukcji Operacji Morskich</w:t>
      </w:r>
      <w:r w:rsidRPr="00572E29">
        <w:rPr>
          <w:sz w:val="28"/>
          <w:szCs w:val="28"/>
        </w:rPr>
        <w:t xml:space="preserve"> -</w:t>
      </w:r>
      <w:r w:rsidRPr="002111D7">
        <w:rPr>
          <w:rFonts w:cs="CenturyGothic"/>
          <w:spacing w:val="30"/>
          <w:sz w:val="20"/>
          <w:szCs w:val="20"/>
        </w:rPr>
        <w:t xml:space="preserve"> </w:t>
      </w:r>
      <w:r w:rsidRPr="00553C11">
        <w:rPr>
          <w:sz w:val="28"/>
          <w:szCs w:val="28"/>
        </w:rPr>
        <w:t>Zasady bezpiecznego przejścia pogłębiarek i innych jednostek używanych przy rozbudowie części morskiej Terminalu do i z obszaru prowadzenia prac</w:t>
      </w:r>
      <w:r>
        <w:rPr>
          <w:sz w:val="28"/>
          <w:szCs w:val="28"/>
        </w:rPr>
        <w:t>.</w:t>
      </w:r>
    </w:p>
    <w:p w14:paraId="58D1746A" w14:textId="77777777" w:rsidR="00C83813" w:rsidRDefault="00C83813" w:rsidP="00C83813">
      <w:pPr>
        <w:spacing w:after="106"/>
        <w:ind w:left="0" w:right="-311"/>
      </w:pPr>
    </w:p>
    <w:p w14:paraId="766BFB9E" w14:textId="77777777" w:rsidR="00C83813" w:rsidRPr="000525B4" w:rsidRDefault="00C83813" w:rsidP="00C83813">
      <w:pPr>
        <w:numPr>
          <w:ilvl w:val="0"/>
          <w:numId w:val="1"/>
        </w:numPr>
        <w:spacing w:after="268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Za koordynację prac </w:t>
      </w:r>
      <w:bookmarkStart w:id="0" w:name="_Hlk49150900"/>
      <w:r w:rsidRPr="000525B4">
        <w:rPr>
          <w:sz w:val="24"/>
          <w:szCs w:val="24"/>
        </w:rPr>
        <w:t>na akwenie nowoprojektowanego stanowiska statkowego w Porcie Zewnętrznym</w:t>
      </w:r>
      <w:bookmarkEnd w:id="0"/>
      <w:r w:rsidRPr="000525B4">
        <w:rPr>
          <w:sz w:val="24"/>
          <w:szCs w:val="24"/>
        </w:rPr>
        <w:t xml:space="preserve"> odpowiada Koordynator Wodnego Placu Budowy wyznaczony przez Wykonawcę Prac, który to koordynator winien pozostawać  w  kontakcie  radiowym  z  kapitanami pogłębiarek i innych jednostek używanych przy rozbudowie części morskiej Terminalu oraz z Służbą Dyżurną Kapitanatu Portu (74 VHF) i Służbą VTS (12 VHF).  </w:t>
      </w:r>
      <w:r w:rsidRPr="000525B4">
        <w:rPr>
          <w:color w:val="010302"/>
          <w:sz w:val="24"/>
          <w:szCs w:val="24"/>
        </w:rPr>
        <w:t xml:space="preserve"> </w:t>
      </w:r>
    </w:p>
    <w:p w14:paraId="27A0D8EE" w14:textId="77777777" w:rsidR="00C83813" w:rsidRPr="000525B4" w:rsidRDefault="00C83813" w:rsidP="00C83813">
      <w:pPr>
        <w:numPr>
          <w:ilvl w:val="0"/>
          <w:numId w:val="1"/>
        </w:numPr>
        <w:spacing w:after="268" w:line="259" w:lineRule="auto"/>
        <w:ind w:left="0" w:right="-311" w:firstLine="426"/>
        <w:rPr>
          <w:sz w:val="24"/>
          <w:szCs w:val="24"/>
        </w:rPr>
      </w:pPr>
      <w:bookmarkStart w:id="1" w:name="_Hlk49151405"/>
      <w:r w:rsidRPr="000525B4">
        <w:rPr>
          <w:sz w:val="24"/>
          <w:szCs w:val="24"/>
        </w:rPr>
        <w:t>Rejon prowadzenia prac wyznacza Decyzja Wojewody Zachodniopomorskiego Nr 4/2019 z dnia 14 marca 2019r. o ustaleniu lokalizacji inwestycji w zakresie terminalu. W sposób graficzny rejon prowadzenia prac przedstawia dokument nr T-10-ZB-A-35005 – Plan robót czerpalnych</w:t>
      </w:r>
      <w:bookmarkEnd w:id="1"/>
      <w:r w:rsidRPr="000525B4">
        <w:rPr>
          <w:sz w:val="24"/>
          <w:szCs w:val="24"/>
        </w:rPr>
        <w:t xml:space="preserve">, stanowiący załącznik nr 8 do MPE.  </w:t>
      </w:r>
      <w:r w:rsidRPr="000525B4">
        <w:rPr>
          <w:color w:val="010302"/>
          <w:sz w:val="24"/>
          <w:szCs w:val="24"/>
        </w:rPr>
        <w:t xml:space="preserve"> </w:t>
      </w:r>
    </w:p>
    <w:p w14:paraId="60AEF81A" w14:textId="77777777" w:rsidR="00C83813" w:rsidRPr="000525B4" w:rsidRDefault="00C83813" w:rsidP="00C83813">
      <w:pPr>
        <w:numPr>
          <w:ilvl w:val="0"/>
          <w:numId w:val="1"/>
        </w:numPr>
        <w:spacing w:after="269" w:line="261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Zgody na przejście pogłębiarek i innych jednostek, używanych przy rozbudowie części morskiej Terminalu, do/z obszaru prowadzenia prac podczas wejścia/wyjścia do/z Portu Zewnętrznego udziela Służba Dyżurna Kapitanatu Portu i Służba VTS.   </w:t>
      </w:r>
    </w:p>
    <w:p w14:paraId="3370EEE3" w14:textId="77777777" w:rsidR="00C83813" w:rsidRPr="000525B4" w:rsidRDefault="00C83813" w:rsidP="00C83813">
      <w:pPr>
        <w:numPr>
          <w:ilvl w:val="0"/>
          <w:numId w:val="1"/>
        </w:numPr>
        <w:spacing w:after="268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W przypadku, gdy przejście pogłębiarek i innych jednostek, używanych przy rozbudowie części morskiej Terminalu, do/z obszaru prowadzenia prac nie wiąże się z wejściem/wyjściem z Portu Zewnętrznego, decyzję o możliwości przejścia podejmuje Koordynator Wodnego Placu Budowy, pod warunkiem, że spełnione są wszystkie kryteria bezpieczeństwa, opisane w niniejszej sekcji oraz w Przepisach Portowych.  </w:t>
      </w:r>
      <w:r w:rsidRPr="000525B4">
        <w:rPr>
          <w:color w:val="010302"/>
          <w:sz w:val="24"/>
          <w:szCs w:val="24"/>
        </w:rPr>
        <w:t xml:space="preserve"> </w:t>
      </w:r>
    </w:p>
    <w:p w14:paraId="0E895475" w14:textId="77777777" w:rsidR="00C83813" w:rsidRPr="000525B4" w:rsidRDefault="00C83813" w:rsidP="00C83813">
      <w:pPr>
        <w:numPr>
          <w:ilvl w:val="0"/>
          <w:numId w:val="1"/>
        </w:numPr>
        <w:spacing w:after="268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Przechodzenie pogłębiarek i innych jednostek, używanych przy rozbudowie części morskiej Terminalu, do/z obszaru prowadzenia prac, a także wchodzenie i wychodzenie z Portu Zewnętrznego w czasie wejścia/wyjścia i manewrowania zbiornikowca LNG na akwenie Portu Zewnętrznego </w:t>
      </w:r>
      <w:r w:rsidRPr="000525B4">
        <w:rPr>
          <w:sz w:val="24"/>
          <w:szCs w:val="24"/>
          <w:u w:val="single" w:color="000000"/>
        </w:rPr>
        <w:t>jest zabronione.</w:t>
      </w:r>
      <w:r w:rsidRPr="000525B4">
        <w:rPr>
          <w:color w:val="010302"/>
          <w:sz w:val="24"/>
          <w:szCs w:val="24"/>
        </w:rPr>
        <w:t xml:space="preserve"> </w:t>
      </w:r>
    </w:p>
    <w:p w14:paraId="4579C5C0" w14:textId="77777777" w:rsidR="00C83813" w:rsidRPr="000525B4" w:rsidRDefault="00C83813" w:rsidP="00C83813">
      <w:pPr>
        <w:numPr>
          <w:ilvl w:val="0"/>
          <w:numId w:val="1"/>
        </w:numPr>
        <w:spacing w:after="268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Przechodzenie pogłębiarek i innych jednostek, używanych przy rozbudowie części morskiej Terminalu, do/z obszaru prowadzenia prac, a także wchodzenie i wychodzenie z Portu Zewnętrznego w czasie, gdy zbiornikowiec LNG znajduje się na torze wejściowym do Portu Zewnętrznego </w:t>
      </w:r>
      <w:r w:rsidRPr="000525B4">
        <w:rPr>
          <w:sz w:val="24"/>
          <w:szCs w:val="24"/>
          <w:u w:val="single" w:color="000000"/>
        </w:rPr>
        <w:t>jest dozwolone</w:t>
      </w:r>
      <w:r w:rsidRPr="000525B4">
        <w:rPr>
          <w:sz w:val="24"/>
          <w:szCs w:val="24"/>
        </w:rPr>
        <w:t xml:space="preserve"> pod warunkiem, że przejście to nastąpi w bezpiecznej odległości, zgodnie z § 38 ust. 5 Przepisów Portowych.  </w:t>
      </w:r>
      <w:r w:rsidRPr="000525B4">
        <w:rPr>
          <w:color w:val="010302"/>
          <w:sz w:val="24"/>
          <w:szCs w:val="24"/>
        </w:rPr>
        <w:t xml:space="preserve"> </w:t>
      </w:r>
    </w:p>
    <w:p w14:paraId="6BA427E5" w14:textId="77777777" w:rsidR="00C83813" w:rsidRPr="000525B4" w:rsidRDefault="00C83813" w:rsidP="00C83813">
      <w:pPr>
        <w:numPr>
          <w:ilvl w:val="0"/>
          <w:numId w:val="1"/>
        </w:numPr>
        <w:spacing w:after="300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Manewrowanie zbiornikowca LNG przy wejściu do portu uznaje się za zakończone w momencie podania do Służby VTS informacji „All fast” przez Kapitana statku. </w:t>
      </w:r>
    </w:p>
    <w:p w14:paraId="139B7188" w14:textId="77777777" w:rsidR="00C83813" w:rsidRPr="000525B4" w:rsidRDefault="00C83813" w:rsidP="00C83813">
      <w:pPr>
        <w:numPr>
          <w:ilvl w:val="0"/>
          <w:numId w:val="1"/>
        </w:numPr>
        <w:spacing w:after="263" w:line="261" w:lineRule="auto"/>
        <w:ind w:left="0" w:right="-311" w:firstLine="426"/>
        <w:jc w:val="left"/>
        <w:rPr>
          <w:sz w:val="24"/>
          <w:szCs w:val="24"/>
        </w:rPr>
      </w:pPr>
      <w:r w:rsidRPr="000525B4">
        <w:rPr>
          <w:sz w:val="24"/>
          <w:szCs w:val="24"/>
        </w:rPr>
        <w:lastRenderedPageBreak/>
        <w:t xml:space="preserve">Manewrowanie zbiornikowca LNG przy wyjściu z portu uznaje się za rozpoczęte z chwilą zgłoszenia przez Kapitana do Służby VTS gotowości statku do wyjścia z portu i kończy się z chwilą minięcia przez statek pary pław 15/16 na podejściowym torze wodnym do Świnoujścia. </w:t>
      </w:r>
    </w:p>
    <w:p w14:paraId="4D5F3344" w14:textId="77777777" w:rsidR="00C83813" w:rsidRPr="000525B4" w:rsidRDefault="00C83813" w:rsidP="00C83813">
      <w:pPr>
        <w:numPr>
          <w:ilvl w:val="0"/>
          <w:numId w:val="1"/>
        </w:numPr>
        <w:spacing w:after="297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W czasie przejścia pogłębiarek i innych jednostek, używanych przy rozbudowie części morskiej Terminalu, do/z obszaru prowadzenia prac, przy jednoczesnym postoju zbiornikowca LNG przy nabrzeżu rozładunkowym Terminalu, jeden z holowników stałej asysty zbiornikowca LNG (opisanej w § 188 Ust. 2 Przepisów Portowych), zabezpiecza zacumowany zbiornikowiec LNG przed ewentualnym uderzeniem mijającej go jednostki, zatrudnionej przy rozbudowie Terminalu, które mogłoby nastąpić, np. wskutek doznanej awarii. </w:t>
      </w:r>
    </w:p>
    <w:p w14:paraId="583E8EC5" w14:textId="6F920D8A" w:rsidR="00C83813" w:rsidRPr="000525B4" w:rsidRDefault="00534E7E" w:rsidP="00C83813">
      <w:pPr>
        <w:numPr>
          <w:ilvl w:val="0"/>
          <w:numId w:val="1"/>
        </w:numPr>
        <w:spacing w:after="297" w:line="259" w:lineRule="auto"/>
        <w:ind w:left="0" w:right="-311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3813" w:rsidRPr="000525B4">
        <w:rPr>
          <w:sz w:val="24"/>
          <w:szCs w:val="24"/>
        </w:rPr>
        <w:t xml:space="preserve">W czasie przejścia pogłębiarek i innych jednostek, używanych przy rozbudowie części morskiej Terminalu, do/z obszaru prowadzenia prac, przy jednoczesnym postoju zbiornikowca LNG przy nabrzeżu rozładunkowym, na jednostce przechodzącej obowiązuje „st-by” na obu kotwicach. </w:t>
      </w:r>
    </w:p>
    <w:p w14:paraId="72F7F7F3" w14:textId="511E6C0E" w:rsidR="00C83813" w:rsidRPr="000525B4" w:rsidRDefault="00534E7E" w:rsidP="00C83813">
      <w:pPr>
        <w:numPr>
          <w:ilvl w:val="0"/>
          <w:numId w:val="1"/>
        </w:numPr>
        <w:spacing w:after="297" w:line="259" w:lineRule="auto"/>
        <w:ind w:left="0" w:right="-311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3813" w:rsidRPr="000525B4">
        <w:rPr>
          <w:sz w:val="24"/>
          <w:szCs w:val="24"/>
        </w:rPr>
        <w:t xml:space="preserve">Przejście pogłębiarek i innych jednostek używanych przy rozbudowie części morskiej  Terminalu do/z obszaru  prowadzenia prac musi odbywać się w odległości co najmniej 2 kabli od burty zacumowanego Zbiornikowca LNG.  Odległość stacjonowania holownika zabezpieczającego, jak i minimalna odległość mijania zacumowanego Zbiornikowca LNG podlega uzgodnieniu z jego kapitanem. </w:t>
      </w:r>
    </w:p>
    <w:p w14:paraId="2DF0240F" w14:textId="77777777" w:rsidR="00C83813" w:rsidRPr="000525B4" w:rsidRDefault="00C83813" w:rsidP="00C83813">
      <w:pPr>
        <w:ind w:left="0" w:right="-311"/>
        <w:rPr>
          <w:b/>
          <w:bCs/>
          <w:i/>
          <w:iCs/>
          <w:sz w:val="24"/>
          <w:szCs w:val="24"/>
        </w:rPr>
      </w:pPr>
      <w:r w:rsidRPr="000525B4">
        <w:rPr>
          <w:b/>
          <w:bCs/>
          <w:i/>
          <w:iCs/>
          <w:sz w:val="24"/>
          <w:szCs w:val="24"/>
        </w:rPr>
        <w:t xml:space="preserve">Procedura bezpiecznego przejścia pogłębiarek i innych jednostek używanych przy  rozbudowie części morskiej Terminalu do/z obszaru prowadzenia prac. </w:t>
      </w:r>
    </w:p>
    <w:p w14:paraId="70A413CF" w14:textId="77777777" w:rsidR="00C83813" w:rsidRPr="000525B4" w:rsidRDefault="00C83813" w:rsidP="00C83813">
      <w:pPr>
        <w:ind w:left="0" w:right="-311"/>
        <w:rPr>
          <w:sz w:val="24"/>
          <w:szCs w:val="24"/>
        </w:rPr>
      </w:pPr>
      <w:r w:rsidRPr="000525B4">
        <w:rPr>
          <w:sz w:val="24"/>
          <w:szCs w:val="24"/>
        </w:rPr>
        <w:t xml:space="preserve"> </w:t>
      </w:r>
      <w:r w:rsidRPr="000525B4">
        <w:rPr>
          <w:color w:val="010302"/>
          <w:sz w:val="24"/>
          <w:szCs w:val="24"/>
        </w:rPr>
        <w:t xml:space="preserve"> </w:t>
      </w:r>
    </w:p>
    <w:p w14:paraId="6198ED86" w14:textId="77777777" w:rsidR="00C83813" w:rsidRPr="000525B4" w:rsidRDefault="00C83813" w:rsidP="00C83813">
      <w:pPr>
        <w:spacing w:after="297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 xml:space="preserve">1. Kapitan lub inna osoba upoważniona pogłębiarki i/lub innej jednostki używanej przy rozbudowie części morskiej Terminalu,  zgłasza do Koordynatora  Wodnego Placu Budowy, na właściwym kanale VHF zamiar przejścia do/z obszaru prowadzenia prac. W przypadku przejścia wymagającego wejścia/wyjścia do/z Portu Zewnętrznego, zamiar taki zgłaszany jest również do Służby </w:t>
      </w:r>
      <w:bookmarkStart w:id="2" w:name="_Hlk53644931"/>
      <w:r w:rsidRPr="000525B4">
        <w:rPr>
          <w:sz w:val="24"/>
          <w:szCs w:val="24"/>
        </w:rPr>
        <w:t xml:space="preserve">Dyżurnej Kapitanatu Portu i Służby </w:t>
      </w:r>
      <w:bookmarkEnd w:id="2"/>
      <w:r w:rsidRPr="000525B4">
        <w:rPr>
          <w:sz w:val="24"/>
          <w:szCs w:val="24"/>
        </w:rPr>
        <w:t>VTS.</w:t>
      </w:r>
    </w:p>
    <w:p w14:paraId="42DD1B4D" w14:textId="77777777" w:rsidR="00C83813" w:rsidRPr="000525B4" w:rsidRDefault="00C83813" w:rsidP="00C83813">
      <w:pPr>
        <w:spacing w:after="297" w:line="259" w:lineRule="auto"/>
        <w:ind w:left="0" w:right="-311" w:firstLine="426"/>
        <w:rPr>
          <w:sz w:val="24"/>
          <w:szCs w:val="24"/>
        </w:rPr>
      </w:pPr>
      <w:bookmarkStart w:id="3" w:name="_Hlk53645038"/>
      <w:r w:rsidRPr="000525B4">
        <w:rPr>
          <w:sz w:val="24"/>
          <w:szCs w:val="24"/>
        </w:rPr>
        <w:t xml:space="preserve">2. Koordynator Wodnego Placu Budowy analizuje warunki wskazane w niniejszej sekcji, a następnie w zależności od sytuacji powiadamia na właściwym kanale VHF Kapitana holownika, który po uzyskaniu zgodny </w:t>
      </w:r>
      <w:r>
        <w:rPr>
          <w:sz w:val="24"/>
          <w:szCs w:val="24"/>
        </w:rPr>
        <w:t>K</w:t>
      </w:r>
      <w:r w:rsidRPr="000525B4">
        <w:rPr>
          <w:sz w:val="24"/>
          <w:szCs w:val="24"/>
        </w:rPr>
        <w:t xml:space="preserve">apitana zbiornikowca LNG lub osoby przez niego upoważnionej i przejściu  w  pobliże  burty  zbiornikowca,  potwierdza gotowość  do  zabezpieczenia  zacumowanego  zbiornikowca  LNG  na czas  przejścia pogłębiarki i/lub innej jednostki do/z obszaru prowadzenia prac. </w:t>
      </w:r>
    </w:p>
    <w:p w14:paraId="376D28D9" w14:textId="77777777" w:rsidR="00C83813" w:rsidRPr="000525B4" w:rsidRDefault="00C83813" w:rsidP="00C83813">
      <w:pPr>
        <w:spacing w:after="297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 xml:space="preserve"> </w:t>
      </w:r>
      <w:r w:rsidRPr="000525B4">
        <w:rPr>
          <w:sz w:val="24"/>
          <w:szCs w:val="24"/>
        </w:rPr>
        <w:t>Koordynator Wodnego Placu Budowy oraz Służba Dyżurna Kapitanatu Portu i Służba VTS, w przypadku przejścia wymagającego wejścia/wyjścia z Portu Zewnętrznego, udziela zgody na przejście pogłębiarki i/lub innej jednostki używanej przy rozbudowie części morskiej Terminalu do/z obszaru prowadzenia prac.</w:t>
      </w:r>
    </w:p>
    <w:p w14:paraId="71C4D86F" w14:textId="77777777" w:rsidR="00C83813" w:rsidRPr="000525B4" w:rsidRDefault="00C83813" w:rsidP="00C83813">
      <w:pPr>
        <w:spacing w:after="297" w:line="259" w:lineRule="auto"/>
        <w:ind w:left="0" w:right="-311" w:firstLine="426"/>
        <w:rPr>
          <w:sz w:val="24"/>
          <w:szCs w:val="24"/>
        </w:rPr>
      </w:pPr>
      <w:r w:rsidRPr="000525B4">
        <w:rPr>
          <w:sz w:val="24"/>
          <w:szCs w:val="24"/>
        </w:rPr>
        <w:t>4. Wskazana wyżej, minimalna odległość</w:t>
      </w:r>
      <w:r>
        <w:rPr>
          <w:sz w:val="24"/>
          <w:szCs w:val="24"/>
        </w:rPr>
        <w:t xml:space="preserve"> 2 kabli,</w:t>
      </w:r>
      <w:r w:rsidRPr="000525B4">
        <w:rPr>
          <w:sz w:val="24"/>
          <w:szCs w:val="24"/>
        </w:rPr>
        <w:t xml:space="preserve"> mijania zacumowanego Zbiornikowca LNG przez pogłębiarki i/lub inne jednostki zatrudnione przy rozbudowie Terminalu może ulec zwiększeniu na polecenie operatora VTS, w zależności od warunków hydrometeorologicznych. W przypadku niekorzystnych warunków hydrometeorologicznych ruch jednostek prowadzących prace na akwenie Portu Zewnętrznego, przy jednoczesnym postoju zbiornikowca LNG przy nabrzeżu rozładunkowym Terminalu może zostać zawieszony.</w:t>
      </w:r>
      <w:bookmarkEnd w:id="3"/>
    </w:p>
    <w:p w14:paraId="6F72123C" w14:textId="002A5A42" w:rsidR="005B16A7" w:rsidRPr="00C83813" w:rsidRDefault="005B16A7" w:rsidP="00C83813"/>
    <w:sectPr w:rsidR="005B16A7" w:rsidRPr="00C83813" w:rsidSect="001879F5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F448" w14:textId="77777777" w:rsidR="003D2D2E" w:rsidRDefault="003D2D2E" w:rsidP="00105C2F">
      <w:pPr>
        <w:spacing w:after="0" w:line="240" w:lineRule="auto"/>
      </w:pPr>
      <w:r>
        <w:separator/>
      </w:r>
    </w:p>
  </w:endnote>
  <w:endnote w:type="continuationSeparator" w:id="0">
    <w:p w14:paraId="1D0456FD" w14:textId="77777777" w:rsidR="003D2D2E" w:rsidRDefault="003D2D2E" w:rsidP="0010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Cambria"/>
    <w:charset w:val="00"/>
    <w:family w:val="auto"/>
    <w:pitch w:val="variable"/>
    <w:sig w:usb0="80000000" w:usb1="00000000" w:usb2="00000000" w:usb3="00000000" w:csb0="00000000" w:csb1="00000000"/>
  </w:font>
  <w:font w:name="CenturyGothic-Bold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E5C" w14:textId="2CCD9E46" w:rsidR="00105C2F" w:rsidRPr="00EA3A51" w:rsidRDefault="004E14C5">
    <w:pPr>
      <w:pStyle w:val="Stopka"/>
      <w:rPr>
        <w:lang w:val="en-GB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AD3D98" wp14:editId="66595B8F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940000" cy="0"/>
              <wp:effectExtent l="0" t="0" r="0" b="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20E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0;width:467.7pt;height:0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" strokecolor="#f4b083 [1941]" strokeweight="1.5pt">
              <v:shadow color="#243f60" opacity=".5" offset="1pt"/>
              <w10:wrap anchorx="margin" anchory="margin"/>
            </v:shape>
          </w:pict>
        </mc:Fallback>
      </mc:AlternateContent>
    </w:r>
    <w:sdt>
      <w:sdtPr>
        <w:rPr>
          <w:rFonts w:ascii="Century Gothic" w:hAnsi="Century Gothic"/>
          <w:sz w:val="20"/>
        </w:rPr>
        <w:id w:val="-1769616900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="00EA3A51" w:rsidRPr="00EA3A51">
          <w:rPr>
            <w:rFonts w:ascii="Century Gothic" w:hAnsi="Century Gothic"/>
            <w:sz w:val="20"/>
            <w:lang w:val="en-GB"/>
          </w:rPr>
          <w:t>No. P</w:t>
        </w:r>
        <w:r w:rsidR="00EA3A51">
          <w:rPr>
            <w:rFonts w:ascii="Century Gothic" w:hAnsi="Century Gothic"/>
            <w:sz w:val="20"/>
            <w:lang w:val="en-GB"/>
          </w:rPr>
          <w:t>X</w:t>
        </w:r>
        <w:r w:rsidR="00EA3A51" w:rsidRPr="00EA3A51">
          <w:rPr>
            <w:rFonts w:ascii="Century Gothic" w:hAnsi="Century Gothic"/>
            <w:sz w:val="20"/>
            <w:lang w:val="en-GB"/>
          </w:rPr>
          <w:t>-PI-10-1-F-</w:t>
        </w:r>
        <w:r w:rsidR="00F83BF1">
          <w:rPr>
            <w:rFonts w:ascii="Century Gothic" w:hAnsi="Century Gothic"/>
            <w:sz w:val="20"/>
            <w:lang w:val="en-GB"/>
          </w:rPr>
          <w:t>7</w:t>
        </w:r>
        <w:r w:rsidR="00EA3A51" w:rsidRPr="00EA3A51">
          <w:rPr>
            <w:rFonts w:ascii="Century Gothic" w:hAnsi="Century Gothic"/>
            <w:sz w:val="20"/>
            <w:lang w:val="en-GB"/>
          </w:rPr>
          <w:t xml:space="preserve">  rev. </w:t>
        </w:r>
        <w:r w:rsidR="00172270">
          <w:rPr>
            <w:rFonts w:ascii="Century Gothic" w:hAnsi="Century Gothic"/>
            <w:sz w:val="20"/>
            <w:lang w:val="en-GB"/>
          </w:rPr>
          <w:t>1</w:t>
        </w:r>
        <w:r w:rsidR="00EA3A51" w:rsidRPr="00EA3A51">
          <w:rPr>
            <w:rFonts w:ascii="Century Gothic" w:hAnsi="Century Gothic"/>
            <w:sz w:val="20"/>
            <w:lang w:val="en-GB"/>
          </w:rPr>
          <w:t>.0</w:t>
        </w:r>
        <w:r w:rsidR="00EA3A51" w:rsidRPr="00EA3A51">
          <w:rPr>
            <w:rFonts w:ascii="Century Gothic" w:hAnsi="Century Gothic"/>
            <w:sz w:val="20"/>
            <w:lang w:val="en-GB"/>
          </w:rPr>
          <w:tab/>
        </w:r>
        <w:r w:rsidR="00EA3A51" w:rsidRPr="00EA3A51">
          <w:rPr>
            <w:rFonts w:ascii="Century Gothic" w:hAnsi="Century Gothic"/>
            <w:sz w:val="20"/>
            <w:lang w:val="en-GB"/>
          </w:rPr>
          <w:tab/>
          <w:t xml:space="preserve">Page 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begin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instrText>PAGE</w:instrTex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separate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t>1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end"/>
        </w:r>
        <w:r w:rsidR="00EA3A51" w:rsidRPr="00EA3A51">
          <w:rPr>
            <w:rFonts w:ascii="Century Gothic" w:hAnsi="Century Gothic"/>
            <w:sz w:val="20"/>
            <w:lang w:val="en-GB"/>
          </w:rPr>
          <w:t xml:space="preserve"> of 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begin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instrText>NUMPAGES</w:instrTex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separate"/>
        </w:r>
        <w:r w:rsidR="00EA3A51" w:rsidRPr="00EA3A51">
          <w:rPr>
            <w:rFonts w:ascii="Century Gothic" w:hAnsi="Century Gothic"/>
            <w:b/>
            <w:bCs/>
            <w:sz w:val="20"/>
            <w:lang w:val="en-GB"/>
          </w:rPr>
          <w:t>13</w:t>
        </w:r>
        <w:r w:rsidR="00EA3A51" w:rsidRPr="00B214A0">
          <w:rPr>
            <w:rFonts w:ascii="Century Gothic" w:hAnsi="Century Gothic"/>
            <w:b/>
            <w:bCs/>
            <w:sz w:val="20"/>
          </w:rPr>
          <w:fldChar w:fldCharType="end"/>
        </w:r>
      </w:sdtContent>
    </w:sdt>
    <w:r w:rsidR="00EA3A51" w:rsidRPr="00EA3A51">
      <w:rPr>
        <w:b/>
        <w:noProof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83A6" w14:textId="77777777" w:rsidR="003D2D2E" w:rsidRDefault="003D2D2E" w:rsidP="00105C2F">
      <w:pPr>
        <w:spacing w:after="0" w:line="240" w:lineRule="auto"/>
      </w:pPr>
      <w:r>
        <w:separator/>
      </w:r>
    </w:p>
  </w:footnote>
  <w:footnote w:type="continuationSeparator" w:id="0">
    <w:p w14:paraId="4E016AE4" w14:textId="77777777" w:rsidR="003D2D2E" w:rsidRDefault="003D2D2E" w:rsidP="0010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page" w:horzAnchor="margin" w:tblpXSpec="center" w:tblpY="1"/>
      <w:tblOverlap w:val="never"/>
      <w:tblW w:w="10065" w:type="dxa"/>
      <w:tblLook w:val="04A0" w:firstRow="1" w:lastRow="0" w:firstColumn="1" w:lastColumn="0" w:noHBand="0" w:noVBand="1"/>
    </w:tblPr>
    <w:tblGrid>
      <w:gridCol w:w="2722"/>
      <w:gridCol w:w="7343"/>
    </w:tblGrid>
    <w:tr w:rsidR="00575D6A" w:rsidRPr="009D7BB6" w14:paraId="13813864" w14:textId="77777777" w:rsidTr="001C791A">
      <w:trPr>
        <w:trHeight w:val="575"/>
      </w:trPr>
      <w:tc>
        <w:tcPr>
          <w:tcW w:w="1352" w:type="pct"/>
          <w:tcBorders>
            <w:top w:val="nil"/>
            <w:left w:val="nil"/>
            <w:bottom w:val="single" w:sz="12" w:space="0" w:color="F79646"/>
            <w:right w:val="nil"/>
          </w:tcBorders>
        </w:tcPr>
        <w:p w14:paraId="316A1EED" w14:textId="77777777" w:rsidR="00575D6A" w:rsidRDefault="00575D6A" w:rsidP="00575D6A">
          <w:pPr>
            <w:tabs>
              <w:tab w:val="center" w:pos="1156"/>
            </w:tabs>
            <w:ind w:left="-397"/>
            <w:rPr>
              <w:sz w:val="18"/>
              <w:szCs w:val="18"/>
            </w:rPr>
          </w:pPr>
          <w:r w:rsidRPr="002E0048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5D1B6F" wp14:editId="11F259A1">
                <wp:simplePos x="0" y="0"/>
                <wp:positionH relativeFrom="margin">
                  <wp:posOffset>54610</wp:posOffset>
                </wp:positionH>
                <wp:positionV relativeFrom="paragraph">
                  <wp:posOffset>219075</wp:posOffset>
                </wp:positionV>
                <wp:extent cx="1303655" cy="32385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314283" w14:textId="77777777" w:rsidR="00575D6A" w:rsidRDefault="00575D6A" w:rsidP="00575D6A">
          <w:pPr>
            <w:tabs>
              <w:tab w:val="center" w:pos="1156"/>
            </w:tabs>
            <w:rPr>
              <w:sz w:val="18"/>
              <w:szCs w:val="18"/>
            </w:rPr>
          </w:pPr>
        </w:p>
      </w:tc>
      <w:tc>
        <w:tcPr>
          <w:tcW w:w="3648" w:type="pct"/>
          <w:tcBorders>
            <w:top w:val="nil"/>
            <w:left w:val="nil"/>
            <w:bottom w:val="single" w:sz="12" w:space="0" w:color="F79646"/>
            <w:right w:val="nil"/>
          </w:tcBorders>
          <w:vAlign w:val="bottom"/>
        </w:tcPr>
        <w:p w14:paraId="2FD18251" w14:textId="6D8707AA" w:rsidR="00575D6A" w:rsidRPr="009D7BB6" w:rsidRDefault="00575D6A" w:rsidP="00575D6A">
          <w:pPr>
            <w:tabs>
              <w:tab w:val="left" w:pos="9639"/>
            </w:tabs>
            <w:jc w:val="right"/>
            <w:rPr>
              <w:sz w:val="20"/>
              <w:szCs w:val="20"/>
            </w:rPr>
          </w:pPr>
          <w:r w:rsidRPr="009D7BB6">
            <w:rPr>
              <w:sz w:val="20"/>
              <w:szCs w:val="20"/>
            </w:rPr>
            <w:t>PX-PI-10-1-F-</w:t>
          </w:r>
          <w:r w:rsidR="000D3B8A" w:rsidRPr="000D3B8A">
            <w:rPr>
              <w:sz w:val="20"/>
              <w:szCs w:val="20"/>
            </w:rPr>
            <w:t>7 Zasady bezpiecznego przejścia jednostek</w:t>
          </w:r>
          <w:r w:rsidR="000D3B8A" w:rsidRPr="000D3B8A">
            <w:rPr>
              <w:sz w:val="20"/>
              <w:szCs w:val="20"/>
            </w:rPr>
            <w:br/>
            <w:t>używanych przy rozbudowie części morskiej Terminalu</w:t>
          </w:r>
        </w:p>
      </w:tc>
    </w:tr>
  </w:tbl>
  <w:p w14:paraId="53D26472" w14:textId="77777777" w:rsidR="00575D6A" w:rsidRPr="009D7BB6" w:rsidRDefault="00575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10EF9"/>
    <w:multiLevelType w:val="hybridMultilevel"/>
    <w:tmpl w:val="D48A2EF8"/>
    <w:lvl w:ilvl="0" w:tplc="0415000F">
      <w:start w:val="1"/>
      <w:numFmt w:val="decimal"/>
      <w:lvlText w:val="%1."/>
      <w:lvlJc w:val="left"/>
      <w:pPr>
        <w:ind w:left="42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60EDC">
      <w:start w:val="1"/>
      <w:numFmt w:val="bullet"/>
      <w:lvlText w:val="o"/>
      <w:lvlJc w:val="left"/>
      <w:pPr>
        <w:ind w:left="30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4E4E0">
      <w:start w:val="1"/>
      <w:numFmt w:val="bullet"/>
      <w:lvlText w:val="▪"/>
      <w:lvlJc w:val="left"/>
      <w:pPr>
        <w:ind w:left="37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D0FBF8">
      <w:start w:val="1"/>
      <w:numFmt w:val="bullet"/>
      <w:lvlText w:val="•"/>
      <w:lvlJc w:val="left"/>
      <w:pPr>
        <w:ind w:left="44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BD98">
      <w:start w:val="1"/>
      <w:numFmt w:val="bullet"/>
      <w:lvlText w:val="o"/>
      <w:lvlJc w:val="left"/>
      <w:pPr>
        <w:ind w:left="52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7F20">
      <w:start w:val="1"/>
      <w:numFmt w:val="bullet"/>
      <w:lvlText w:val="▪"/>
      <w:lvlJc w:val="left"/>
      <w:pPr>
        <w:ind w:left="59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7420D4">
      <w:start w:val="1"/>
      <w:numFmt w:val="bullet"/>
      <w:lvlText w:val="•"/>
      <w:lvlJc w:val="left"/>
      <w:pPr>
        <w:ind w:left="66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43772">
      <w:start w:val="1"/>
      <w:numFmt w:val="bullet"/>
      <w:lvlText w:val="o"/>
      <w:lvlJc w:val="left"/>
      <w:pPr>
        <w:ind w:left="73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C1C96">
      <w:start w:val="1"/>
      <w:numFmt w:val="bullet"/>
      <w:lvlText w:val="▪"/>
      <w:lvlJc w:val="left"/>
      <w:pPr>
        <w:ind w:left="80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F"/>
    <w:rsid w:val="000D3B8A"/>
    <w:rsid w:val="00105C2F"/>
    <w:rsid w:val="001356D5"/>
    <w:rsid w:val="00172270"/>
    <w:rsid w:val="00182E94"/>
    <w:rsid w:val="001879F5"/>
    <w:rsid w:val="002969F5"/>
    <w:rsid w:val="002A1661"/>
    <w:rsid w:val="00325EDB"/>
    <w:rsid w:val="003D2D2E"/>
    <w:rsid w:val="00460383"/>
    <w:rsid w:val="004B5588"/>
    <w:rsid w:val="004E14C5"/>
    <w:rsid w:val="0052098F"/>
    <w:rsid w:val="00532325"/>
    <w:rsid w:val="00534E7E"/>
    <w:rsid w:val="0055643E"/>
    <w:rsid w:val="00575D6A"/>
    <w:rsid w:val="005B16A7"/>
    <w:rsid w:val="006E1380"/>
    <w:rsid w:val="006F54EA"/>
    <w:rsid w:val="007C3398"/>
    <w:rsid w:val="00853CF9"/>
    <w:rsid w:val="009D7BB6"/>
    <w:rsid w:val="00B4392B"/>
    <w:rsid w:val="00C83813"/>
    <w:rsid w:val="00D31542"/>
    <w:rsid w:val="00EA3A51"/>
    <w:rsid w:val="00F83BF1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8B03C"/>
  <w15:chartTrackingRefBased/>
  <w15:docId w15:val="{E8BD06FD-2F61-4042-A8A5-FC1BC10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6D5"/>
    <w:pPr>
      <w:spacing w:after="31" w:line="270" w:lineRule="auto"/>
      <w:ind w:left="10" w:hanging="10"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_"/>
    <w:basedOn w:val="Domylnaczcionkaakapitu"/>
    <w:link w:val="Nagwek11"/>
    <w:uiPriority w:val="99"/>
    <w:rsid w:val="00105C2F"/>
    <w:rPr>
      <w:rFonts w:ascii="Arial" w:hAnsi="Arial" w:cs="Arial"/>
      <w:b/>
      <w:bCs/>
      <w:spacing w:val="10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105C2F"/>
    <w:rPr>
      <w:rFonts w:ascii="Arial" w:hAnsi="Arial" w:cs="Arial"/>
      <w:b/>
      <w:bCs/>
      <w:color w:val="7FB4C6"/>
      <w:spacing w:val="1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105C2F"/>
    <w:rPr>
      <w:rFonts w:ascii="Arial" w:hAnsi="Arial" w:cs="Arial"/>
      <w:sz w:val="16"/>
      <w:szCs w:val="16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105C2F"/>
    <w:pPr>
      <w:widowControl w:val="0"/>
      <w:shd w:val="clear" w:color="auto" w:fill="FFFFFF"/>
      <w:spacing w:after="360" w:line="240" w:lineRule="atLeast"/>
      <w:ind w:left="0" w:firstLine="0"/>
      <w:outlineLvl w:val="0"/>
    </w:pPr>
    <w:rPr>
      <w:rFonts w:ascii="Arial" w:eastAsiaTheme="minorHAnsi" w:hAnsi="Arial" w:cs="Arial"/>
      <w:b/>
      <w:bCs/>
      <w:color w:val="auto"/>
      <w:spacing w:val="10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105C2F"/>
    <w:pPr>
      <w:widowControl w:val="0"/>
      <w:shd w:val="clear" w:color="auto" w:fill="FFFFFF"/>
      <w:spacing w:before="360" w:after="0" w:line="485" w:lineRule="exact"/>
      <w:ind w:left="0" w:firstLine="0"/>
      <w:outlineLvl w:val="1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105C2F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05C2F"/>
    <w:rPr>
      <w:rFonts w:ascii="Arial" w:hAnsi="Arial" w:cs="Arial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+ 7 pt,Tekst treści + 11.5 pt,Odstępy -1 pt,Skalowanie 60%,Tekst treści + 10.5 pt,Skalowanie 66%"/>
    <w:basedOn w:val="Teksttreci"/>
    <w:uiPriority w:val="99"/>
    <w:qFormat/>
    <w:rsid w:val="00105C2F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5C2F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05C2F"/>
    <w:pPr>
      <w:widowControl w:val="0"/>
      <w:shd w:val="clear" w:color="auto" w:fill="FFFFFF"/>
      <w:spacing w:after="0" w:line="240" w:lineRule="atLeast"/>
      <w:ind w:left="0" w:firstLine="0"/>
      <w:jc w:val="center"/>
    </w:pPr>
    <w:rPr>
      <w:rFonts w:ascii="Arial" w:eastAsiaTheme="minorHAnsi" w:hAnsi="Arial" w:cs="Arial"/>
      <w:b/>
      <w:bCs/>
      <w:color w:val="auto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5C2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5C2F"/>
  </w:style>
  <w:style w:type="paragraph" w:styleId="Stopka">
    <w:name w:val="footer"/>
    <w:basedOn w:val="Normalny"/>
    <w:link w:val="StopkaZnak"/>
    <w:uiPriority w:val="99"/>
    <w:unhideWhenUsed/>
    <w:rsid w:val="00105C2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5C2F"/>
  </w:style>
  <w:style w:type="character" w:customStyle="1" w:styleId="Podpistabeli">
    <w:name w:val="Podpis tabeli_"/>
    <w:basedOn w:val="Domylnaczcionkaakapitu"/>
    <w:link w:val="Podpistabeli0"/>
    <w:uiPriority w:val="99"/>
    <w:rsid w:val="004E14C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4E14C5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eksttreci1">
    <w:name w:val="Tekst treści1"/>
    <w:basedOn w:val="Normalny"/>
    <w:uiPriority w:val="99"/>
    <w:rsid w:val="004E14C5"/>
    <w:pPr>
      <w:widowControl w:val="0"/>
      <w:shd w:val="clear" w:color="auto" w:fill="FFFFFF"/>
      <w:spacing w:after="0" w:line="240" w:lineRule="atLeast"/>
      <w:ind w:left="0" w:hanging="580"/>
      <w:jc w:val="left"/>
    </w:pPr>
    <w:rPr>
      <w:rFonts w:ascii="Arial" w:eastAsia="Times New Roman" w:hAnsi="Arial" w:cs="Arial"/>
      <w:color w:val="auto"/>
      <w:sz w:val="15"/>
      <w:szCs w:val="15"/>
    </w:rPr>
  </w:style>
  <w:style w:type="character" w:customStyle="1" w:styleId="TeksttreciExact">
    <w:name w:val="Tekst treści Exact"/>
    <w:basedOn w:val="Domylnaczcionkaakapitu"/>
    <w:uiPriority w:val="99"/>
    <w:rsid w:val="004E14C5"/>
    <w:rPr>
      <w:rFonts w:ascii="Arial" w:hAnsi="Arial" w:cs="Arial"/>
      <w:spacing w:val="4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E14C5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4E14C5"/>
    <w:pPr>
      <w:widowControl w:val="0"/>
      <w:shd w:val="clear" w:color="auto" w:fill="FFFFFF"/>
      <w:spacing w:after="0" w:line="240" w:lineRule="atLeast"/>
      <w:ind w:left="0" w:firstLine="0"/>
    </w:pPr>
    <w:rPr>
      <w:rFonts w:ascii="Arial" w:eastAsiaTheme="minorHAnsi" w:hAnsi="Arial" w:cs="Arial"/>
      <w:noProof/>
      <w:color w:val="auto"/>
      <w:sz w:val="20"/>
      <w:szCs w:val="20"/>
      <w:lang w:eastAsia="en-US"/>
    </w:rPr>
  </w:style>
  <w:style w:type="table" w:customStyle="1" w:styleId="Zwykatabela11">
    <w:name w:val="Zwykła tabela 11"/>
    <w:basedOn w:val="Standardowy"/>
    <w:uiPriority w:val="41"/>
    <w:rsid w:val="009D7BB6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lid-translation">
    <w:name w:val="tlid-translation"/>
    <w:basedOn w:val="Domylnaczcionkaakapitu"/>
    <w:rsid w:val="001879F5"/>
  </w:style>
  <w:style w:type="character" w:customStyle="1" w:styleId="fontstyle01">
    <w:name w:val="fontstyle01"/>
    <w:basedOn w:val="Domylnaczcionkaakapitu"/>
    <w:rsid w:val="000D3B8A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D3B8A"/>
    <w:rPr>
      <w:rFonts w:ascii="CenturyGothic-BoldItalic" w:hAnsi="CenturyGothic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FDA2-C363-40B3-BE37-61EEE793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Milanowski Marek</dc:creator>
  <cp:keywords/>
  <dc:description/>
  <cp:lastModifiedBy>Milanowski Marek</cp:lastModifiedBy>
  <cp:revision>6</cp:revision>
  <dcterms:created xsi:type="dcterms:W3CDTF">2021-12-16T07:59:00Z</dcterms:created>
  <dcterms:modified xsi:type="dcterms:W3CDTF">2022-01-18T13:16:00Z</dcterms:modified>
</cp:coreProperties>
</file>